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eg" ContentType="image/jpeg"/>
  <Default Extension="png" ContentType="image/pn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footnotes.xml" ContentType="application/vnd.openxmlformats-officedocument.wordprocessingml.footnotes+xml"/>
  <Override PartName="/word/settings.xml" ContentType="application/vnd.openxmlformats-officedocument.wordprocessingml.settings+xml"/>
</Types>
</file>

<file path=_rels/.rels>&#65279;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body>
    <w:p>
      <w:pPr>
        <w:framePr w:wrap="none" w:vAnchor="page" w:hAnchor="page" w:x="184" w:y="220"/>
        <w:widowControl w:val="0"/>
        <w:rPr>
          <w:sz w:val="2"/>
          <w:szCs w:val="2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width:586pt;height:829pt;">
            <v:imagedata r:id="rId5" r:href="rId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463" w:y="190"/>
        <w:widowControl w:val="0"/>
        <w:rPr>
          <w:sz w:val="2"/>
          <w:szCs w:val="2"/>
        </w:rPr>
      </w:pPr>
      <w:r>
        <w:pict>
          <v:shape id="_x0000_s1027" type="#_x0000_t75" style="width:554pt;height:818pt;">
            <v:imagedata r:id="rId7" r:href="rId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809" w:y="468"/>
        <w:widowControl w:val="0"/>
        <w:rPr>
          <w:sz w:val="2"/>
          <w:szCs w:val="2"/>
        </w:rPr>
      </w:pPr>
      <w:r>
        <w:pict>
          <v:shape id="_x0000_s1028" type="#_x0000_t75" style="width:529pt;height:786pt;">
            <v:imagedata r:id="rId9" r:href="rId1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39" w:y="361"/>
        <w:widowControl w:val="0"/>
        <w:rPr>
          <w:sz w:val="2"/>
          <w:szCs w:val="2"/>
        </w:rPr>
      </w:pPr>
      <w:r>
        <w:pict>
          <v:shape id="_x0000_s1029" type="#_x0000_t75" style="width:554pt;height:803pt;">
            <v:imagedata r:id="rId11" r:href="rId1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3"/>
        <w:framePr w:w="11717" w:h="3859" w:hRule="exact" w:wrap="none" w:vAnchor="page" w:hAnchor="page" w:x="156" w:y="1150"/>
        <w:widowControl w:val="0"/>
        <w:keepNext w:val="0"/>
        <w:keepLines w:val="0"/>
        <w:shd w:val="clear" w:color="auto" w:fill="auto"/>
        <w:bidi w:val="0"/>
        <w:jc w:val="left"/>
        <w:spacing w:before="0" w:after="600"/>
        <w:ind w:left="2320" w:right="540" w:firstLine="320"/>
      </w:pPr>
      <w:r>
        <w:rPr>
          <w:rStyle w:val="CharStyle5"/>
        </w:rPr>
        <w:t>:*ї</w:t>
      </w:r>
      <w:r>
        <w:rPr>
          <w:rStyle w:val="CharStyle5"/>
          <w:lang w:val="ru-RU" w:eastAsia="ru-RU" w:bidi="ru-RU"/>
        </w:rPr>
        <w:t>г-.--;-?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 нзлзнт 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птахівникам відпусток в порядку і тривалістю :-т-: г: </w:t>
      </w:r>
      <w:r>
        <w:rPr>
          <w:rStyle w:val="CharStyle6"/>
        </w:rPr>
        <w:t>У:ц</w:t>
      </w:r>
      <w:r>
        <w:rPr>
          <w:lang w:val="uk-UA" w:eastAsia="uk-UA" w:bidi="uk-UA"/>
          <w:w w:val="100"/>
          <w:spacing w:val="0"/>
          <w:color w:val="000000"/>
          <w:position w:val="0"/>
        </w:rPr>
        <w:t>ста Законів про працю України, законів України «Про ■уі !■■&gt;, іннх законів та нормативно — правових актів України, зокрема:</w:t>
      </w:r>
    </w:p>
    <w:p>
      <w:pPr>
        <w:pStyle w:val="Style3"/>
        <w:numPr>
          <w:ilvl w:val="0"/>
          <w:numId w:val="1"/>
        </w:numPr>
        <w:framePr w:w="11717" w:h="3859" w:hRule="exact" w:wrap="none" w:vAnchor="page" w:hAnchor="page" w:x="156" w:y="1150"/>
        <w:tabs>
          <w:tab w:leader="none" w:pos="254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2460" w:right="0" w:hanging="140"/>
      </w:pPr>
      <w:r>
        <w:rPr>
          <w:lang w:val="uk-UA" w:eastAsia="uk-UA" w:bidi="uk-UA"/>
          <w:w w:val="100"/>
          <w:spacing w:val="0"/>
          <w:color w:val="000000"/>
          <w:position w:val="0"/>
        </w:rPr>
        <w:t>псзліз їм особам місцевого самоврядування, надавати щорічну основну</w:t>
      </w:r>
    </w:p>
    <w:p>
      <w:pPr>
        <w:pStyle w:val="Style3"/>
        <w:framePr w:w="11717" w:h="3859" w:hRule="exact" w:wrap="none" w:vAnchor="page" w:hAnchor="page" w:x="156" w:y="11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460" w:right="0" w:firstLine="180"/>
      </w:pPr>
      <w:r>
        <w:rPr>
          <w:lang w:val="uk-UA" w:eastAsia="uk-UA" w:bidi="uk-UA"/>
          <w:w w:val="100"/>
          <w:spacing w:val="0"/>
          <w:color w:val="000000"/>
          <w:position w:val="0"/>
        </w:rPr>
        <w:t>де-увану відпу стку тривалістю ЗО календарних днів, якщо законом не гегеп ї вчено більш тривалої відпустки,</w:t>
      </w:r>
    </w:p>
    <w:p>
      <w:pPr>
        <w:pStyle w:val="Style3"/>
        <w:numPr>
          <w:ilvl w:val="0"/>
          <w:numId w:val="1"/>
        </w:numPr>
        <w:framePr w:w="11717" w:h="3859" w:hRule="exact" w:wrap="none" w:vAnchor="page" w:hAnchor="page" w:x="156" w:y="1150"/>
        <w:tabs>
          <w:tab w:leader="none" w:pos="2549" w:val="left"/>
        </w:tabs>
        <w:widowControl w:val="0"/>
        <w:keepNext w:val="0"/>
        <w:keepLines w:val="0"/>
        <w:shd w:val="clear" w:color="auto" w:fill="auto"/>
        <w:bidi w:val="0"/>
        <w:spacing w:before="0" w:after="0"/>
        <w:ind w:left="2460" w:right="540" w:hanging="140"/>
      </w:pPr>
      <w:r>
        <w:rPr>
          <w:lang w:val="uk-UA" w:eastAsia="uk-UA" w:bidi="uk-UA"/>
          <w:w w:val="100"/>
          <w:spacing w:val="0"/>
          <w:color w:val="000000"/>
          <w:position w:val="0"/>
        </w:rPr>
        <w:t>іншим градівникам (що не є посадовими особами місцевого самоврядування) - тривалістю не менше як 24 календарні дні із</w:t>
      </w:r>
    </w:p>
    <w:p>
      <w:pPr>
        <w:pStyle w:val="Style3"/>
        <w:framePr w:w="11717" w:h="3859" w:hRule="exact" w:wrap="none" w:vAnchor="page" w:hAnchor="page" w:x="156" w:y="115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320" w:right="0" w:firstLine="320"/>
      </w:pPr>
      <w:r>
        <w:rPr>
          <w:lang w:val="uk-UA" w:eastAsia="uk-UA" w:bidi="uk-UA"/>
          <w:vertAlign w:val="superscript"/>
          <w:w w:val="100"/>
          <w:spacing w:val="0"/>
          <w:color w:val="000000"/>
          <w:position w:val="0"/>
        </w:rPr>
        <w:t>г</w:t>
      </w:r>
      <w:r>
        <w:rPr>
          <w:lang w:val="uk-UA" w:eastAsia="uk-UA" w:bidi="uk-UA"/>
          <w:w w:val="100"/>
          <w:spacing w:val="0"/>
          <w:color w:val="000000"/>
          <w:position w:val="0"/>
        </w:rPr>
        <w:t>. те -. ям на період відпустки місця роботи (посади) і заробітної</w:t>
      </w:r>
    </w:p>
    <w:p>
      <w:pPr>
        <w:pStyle w:val="Style3"/>
        <w:framePr w:wrap="none" w:vAnchor="page" w:hAnchor="page" w:x="156" w:y="5524"/>
        <w:widowControl w:val="0"/>
        <w:keepNext w:val="0"/>
        <w:keepLines w:val="0"/>
        <w:shd w:val="clear" w:color="auto" w:fill="auto"/>
        <w:bidi w:val="0"/>
        <w:jc w:val="left"/>
        <w:spacing w:before="0" w:after="0" w:line="260" w:lineRule="exact"/>
        <w:ind w:left="2320" w:right="0" w:firstLine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>_:г - ну додаткову оплачувану відпустку:</w:t>
      </w:r>
    </w:p>
    <w:p>
      <w:pPr>
        <w:pStyle w:val="Style3"/>
        <w:framePr w:w="11717" w:h="1098" w:hRule="exact" w:wrap="none" w:vAnchor="page" w:hAnchor="page" w:x="156" w:y="5975"/>
        <w:widowControl w:val="0"/>
        <w:keepNext w:val="0"/>
        <w:keepLines w:val="0"/>
        <w:shd w:val="clear" w:color="auto" w:fill="auto"/>
        <w:bidi w:val="0"/>
        <w:spacing w:before="0" w:after="0"/>
        <w:ind w:left="2460" w:right="540" w:hanging="140"/>
      </w:pPr>
      <w:r>
        <w:rPr>
          <w:lang w:val="uk-UA" w:eastAsia="uk-UA" w:bidi="uk-UA"/>
          <w:w w:val="100"/>
          <w:spacing w:val="0"/>
          <w:color w:val="000000"/>
          <w:position w:val="0"/>
        </w:rPr>
        <w:t>- посадовим особам, які мають стаж служби в органах місцевого . п &lt;: зр - лу зання понад 10 років, надавати додаткова оплачувана відпустка тр ї ді тгю до 15 календарних днів.</w:t>
      </w:r>
    </w:p>
    <w:p>
      <w:pPr>
        <w:pStyle w:val="Style3"/>
        <w:framePr w:w="11717" w:h="4031" w:hRule="exact" w:wrap="none" w:vAnchor="page" w:hAnchor="page" w:x="156" w:y="7170"/>
        <w:tabs>
          <w:tab w:leader="none" w:pos="3318" w:val="left"/>
        </w:tabs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320" w:right="540" w:firstLine="320"/>
      </w:pPr>
      <w:r>
        <w:rPr>
          <w:lang w:val="uk-UA" w:eastAsia="uk-UA" w:bidi="uk-UA"/>
          <w:w w:val="100"/>
          <w:spacing w:val="0"/>
          <w:color w:val="000000"/>
          <w:position w:val="0"/>
        </w:rPr>
        <w:t>_ : і -::~:а основна відпустка особам з інвалідністю, додаткові відпустки в *п:»т</w:t>
        <w:tab/>
        <w:t>-дзнанням, творчі відпустки, соціальні відпустки, відпустки без</w:t>
      </w:r>
    </w:p>
    <w:p>
      <w:pPr>
        <w:pStyle w:val="Style3"/>
        <w:framePr w:w="11717" w:h="4031" w:hRule="exact" w:wrap="none" w:vAnchor="page" w:hAnchor="page" w:x="156" w:y="7170"/>
        <w:widowControl w:val="0"/>
        <w:keepNext w:val="0"/>
        <w:keepLines w:val="0"/>
        <w:shd w:val="clear" w:color="auto" w:fill="auto"/>
        <w:bidi w:val="0"/>
        <w:jc w:val="left"/>
        <w:spacing w:before="0" w:after="120"/>
        <w:ind w:left="2320" w:right="54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те-е-т-л дробітної плати та інші види відпусток надаються посадовим пезого самоврядування та іншим працівникам відповідно до норм </w:t>
      </w:r>
      <w:r>
        <w:rPr>
          <w:lang w:val="ru-RU" w:eastAsia="ru-RU" w:bidi="ru-RU"/>
          <w:w w:val="100"/>
          <w:spacing w:val="0"/>
          <w:color w:val="000000"/>
          <w:position w:val="0"/>
        </w:rPr>
        <w:t xml:space="preserve">эогс </w:t>
      </w:r>
      <w:r>
        <w:rPr>
          <w:lang w:val="uk-UA" w:eastAsia="uk-UA" w:bidi="uk-UA"/>
          <w:w w:val="100"/>
          <w:spacing w:val="0"/>
          <w:color w:val="000000"/>
          <w:position w:val="0"/>
        </w:rPr>
        <w:t>законодавства України.</w:t>
      </w:r>
    </w:p>
    <w:p>
      <w:pPr>
        <w:pStyle w:val="Style3"/>
        <w:framePr w:w="11717" w:h="4031" w:hRule="exact" w:wrap="none" w:vAnchor="page" w:hAnchor="page" w:x="156" w:y="7170"/>
        <w:widowControl w:val="0"/>
        <w:keepNext w:val="0"/>
        <w:keepLines w:val="0"/>
        <w:shd w:val="clear" w:color="auto" w:fill="auto"/>
        <w:bidi w:val="0"/>
        <w:jc w:val="left"/>
        <w:spacing w:before="0" w:after="0"/>
        <w:ind w:left="2320" w:right="540" w:firstLine="14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Ітрічну основну та додаткову відпустки повної тривалості у перший рік -щезати працівникам після закінчення шести місяців безперервної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Y 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газі надання відпусток до закінчення шестимісячного терміну </w:t>
      </w:r>
      <w:r>
        <w:rPr>
          <w:lang w:val="uk-UA" w:eastAsia="uk-UA" w:bidi="uk-UA"/>
          <w:vertAlign w:val="superscript"/>
          <w:w w:val="100"/>
          <w:spacing w:val="0"/>
          <w:color w:val="000000"/>
          <w:position w:val="0"/>
        </w:rPr>
        <w:t>_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 етет вчо: роботи їх тривалість визначати пропорційно до відпрацьованого . -л : зизначених законодавством випадків, коли ці відпустки за - - - - тсадівника надаються повної тривалості.</w:t>
      </w:r>
    </w:p>
    <w:p>
      <w:pPr>
        <w:pStyle w:val="Style3"/>
        <w:framePr w:w="11717" w:h="2942" w:hRule="exact" w:wrap="none" w:vAnchor="page" w:hAnchor="page" w:x="156" w:y="11305"/>
        <w:widowControl w:val="0"/>
        <w:keepNext w:val="0"/>
        <w:keepLines w:val="0"/>
        <w:shd w:val="clear" w:color="auto" w:fill="auto"/>
        <w:bidi w:val="0"/>
        <w:jc w:val="left"/>
        <w:spacing w:before="0" w:after="116" w:line="341" w:lineRule="exact"/>
        <w:ind w:left="2320" w:right="54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г - - в.дпустки за другий та наступні роки роботи можуть бути надані _ знпхсві в будь який час відповідно робочого року.</w:t>
      </w:r>
    </w:p>
    <w:p>
      <w:pPr>
        <w:pStyle w:val="Style3"/>
        <w:framePr w:w="11717" w:h="2942" w:hRule="exact" w:wrap="none" w:vAnchor="page" w:hAnchor="page" w:x="156" w:y="11305"/>
        <w:widowControl w:val="0"/>
        <w:keepNext w:val="0"/>
        <w:keepLines w:val="0"/>
        <w:shd w:val="clear" w:color="auto" w:fill="auto"/>
        <w:bidi w:val="0"/>
        <w:jc w:val="right"/>
        <w:spacing w:before="0" w:after="0"/>
        <w:ind w:left="2320" w:right="54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: д порічної відпустки на частини будь - якої тривалості допускається на </w:t>
      </w:r>
      <w:r>
        <w:rPr>
          <w:rStyle w:val="CharStyle5"/>
        </w:rPr>
        <w:t>а--л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 працівника за умови, що основна безперервна її частина - зігггме не менше 14 календарних днів. Невикористану частину щорічної п </w:t>
      </w:r>
      <w:r>
        <w:rPr>
          <w:rStyle w:val="CharStyle5"/>
        </w:rPr>
        <w:t>:п-надавати</w:t>
      </w: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 працівнику, як правило, до кінця робочого року, але не </w:t>
      </w:r>
      <w:r>
        <w:rPr>
          <w:lang w:val="en-US" w:eastAsia="en-US" w:bidi="en-US"/>
          <w:w w:val="100"/>
          <w:spacing w:val="0"/>
          <w:color w:val="000000"/>
          <w:position w:val="0"/>
        </w:rPr>
        <w:t xml:space="preserve">-me </w:t>
      </w:r>
      <w:r>
        <w:rPr>
          <w:lang w:val="uk-UA" w:eastAsia="uk-UA" w:bidi="uk-UA"/>
          <w:w w:val="100"/>
          <w:spacing w:val="0"/>
          <w:color w:val="000000"/>
          <w:position w:val="0"/>
        </w:rPr>
        <w:t>1 місяців після закінчення робочого року, за який надається</w:t>
      </w:r>
    </w:p>
    <w:p>
      <w:pPr>
        <w:pStyle w:val="Style7"/>
        <w:framePr w:w="11717" w:h="2942" w:hRule="exact" w:wrap="none" w:vAnchor="page" w:hAnchor="page" w:x="156" w:y="11305"/>
        <w:widowControl w:val="0"/>
        <w:keepNext w:val="0"/>
        <w:keepLines w:val="0"/>
        <w:shd w:val="clear" w:color="auto" w:fill="auto"/>
        <w:bidi w:val="0"/>
        <w:spacing w:before="0" w:after="0" w:line="170" w:lineRule="exact"/>
        <w:ind w:left="2460" w:right="0"/>
      </w:pPr>
      <w:r>
        <w:rPr>
          <w:lang w:val="uk-UA" w:eastAsia="uk-UA" w:bidi="uk-UA"/>
          <w:w w:val="100"/>
          <w:color w:val="000000"/>
          <w:position w:val="0"/>
        </w:rPr>
        <w:t xml:space="preserve">7» </w:t>
      </w:r>
      <w:r>
        <w:rPr>
          <w:lang w:val="en-US" w:eastAsia="en-US" w:bidi="en-US"/>
          <w:w w:val="100"/>
          <w:color w:val="000000"/>
          <w:position w:val="0"/>
        </w:rPr>
        <w:t xml:space="preserve">w~ </w:t>
      </w:r>
      <w:r>
        <w:rPr>
          <w:lang w:val="uk-UA" w:eastAsia="uk-UA" w:bidi="uk-UA"/>
          <w:w w:val="100"/>
          <w:color w:val="000000"/>
          <w:position w:val="0"/>
        </w:rPr>
        <w:t>- х 2..</w:t>
      </w:r>
    </w:p>
    <w:p>
      <w:pPr>
        <w:pStyle w:val="Style3"/>
        <w:framePr w:w="11717" w:h="1094" w:hRule="exact" w:wrap="none" w:vAnchor="page" w:hAnchor="page" w:x="156" w:y="14398"/>
        <w:widowControl w:val="0"/>
        <w:keepNext w:val="0"/>
        <w:keepLines w:val="0"/>
        <w:shd w:val="clear" w:color="auto" w:fill="auto"/>
        <w:bidi w:val="0"/>
        <w:spacing w:before="0" w:after="0"/>
        <w:ind w:left="2320" w:right="540" w:firstLine="140"/>
      </w:pPr>
      <w:r>
        <w:rPr>
          <w:lang w:val="uk-UA" w:eastAsia="uk-UA" w:bidi="uk-UA"/>
          <w:w w:val="100"/>
          <w:spacing w:val="0"/>
          <w:color w:val="000000"/>
          <w:position w:val="0"/>
        </w:rPr>
        <w:t xml:space="preserve">Для виконання невідкладних завдань за наказом начальника Фінансового _н працівник може бути відкликаний із щорічної основної або </w:t>
      </w:r>
      <w:r>
        <w:rPr>
          <w:rStyle w:val="CharStyle9"/>
        </w:rPr>
        <w:t>згус</w:t>
      </w:r>
      <w:r>
        <w:rPr>
          <w:lang w:val="uk-UA" w:eastAsia="uk-UA" w:bidi="uk-UA"/>
          <w:w w:val="100"/>
          <w:spacing w:val="0"/>
          <w:color w:val="000000"/>
          <w:position w:val="0"/>
        </w:rPr>
        <w:t>зої відпу стки, а також у вихідні, святкові та неробочі дні, робота за які</w: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27" w:y="498"/>
        <w:widowControl w:val="0"/>
        <w:rPr>
          <w:sz w:val="2"/>
          <w:szCs w:val="2"/>
        </w:rPr>
      </w:pPr>
      <w:r>
        <w:pict>
          <v:shape id="_x0000_s1030" type="#_x0000_t75" style="width:541pt;height:796pt;">
            <v:imagedata r:id="rId13" r:href="rId1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71" w:y="414"/>
        <w:widowControl w:val="0"/>
        <w:rPr>
          <w:sz w:val="2"/>
          <w:szCs w:val="2"/>
        </w:rPr>
      </w:pPr>
      <w:r>
        <w:pict>
          <v:shape id="_x0000_s1031" type="#_x0000_t75" style="width:576pt;height:812pt;">
            <v:imagedata r:id="rId15" r:href="rId1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1" w:y="388"/>
        <w:widowControl w:val="0"/>
        <w:rPr>
          <w:sz w:val="2"/>
          <w:szCs w:val="2"/>
        </w:rPr>
      </w:pPr>
      <w:r>
        <w:pict>
          <v:shape id="_x0000_s1032" type="#_x0000_t75" style="width:551pt;height:783pt;">
            <v:imagedata r:id="rId17" r:href="rId1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pStyle w:val="Style10"/>
        <w:framePr w:wrap="none" w:vAnchor="page" w:hAnchor="page" w:x="1249" w:y="38"/>
        <w:widowControl w:val="0"/>
        <w:keepNext w:val="0"/>
        <w:keepLines w:val="0"/>
        <w:shd w:val="clear" w:color="auto" w:fill="auto"/>
        <w:bidi w:val="0"/>
        <w:jc w:val="left"/>
        <w:spacing w:before="0" w:after="0" w:line="140" w:lineRule="exact"/>
        <w:ind w:left="0" w:right="0" w:firstLine="0"/>
      </w:pPr>
      <w:r>
        <w:rPr>
          <w:lang w:val="uk-UA" w:eastAsia="uk-UA" w:bidi="uk-UA"/>
          <w:w w:val="100"/>
          <w:spacing w:val="0"/>
          <w:color w:val="000000"/>
          <w:position w:val="0"/>
        </w:rPr>
        <w:t>-</w:t>
      </w:r>
    </w:p>
    <w:p>
      <w:pPr>
        <w:framePr w:wrap="none" w:vAnchor="page" w:hAnchor="page" w:x="783" w:y="383"/>
        <w:widowControl w:val="0"/>
        <w:rPr>
          <w:sz w:val="2"/>
          <w:szCs w:val="2"/>
        </w:rPr>
      </w:pPr>
      <w:r>
        <w:pict>
          <v:shape id="_x0000_s1033" type="#_x0000_t75" style="width:543pt;height:787pt;">
            <v:imagedata r:id="rId19" r:href="rId2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674" w:y="583"/>
        <w:widowControl w:val="0"/>
        <w:rPr>
          <w:sz w:val="2"/>
          <w:szCs w:val="2"/>
        </w:rPr>
      </w:pPr>
      <w:r>
        <w:pict>
          <v:shape id="_x0000_s1034" type="#_x0000_t75" style="width:554pt;height:778pt;">
            <v:imagedata r:id="rId21" r:href="rId2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078" w:y="502"/>
        <w:widowControl w:val="0"/>
        <w:rPr>
          <w:sz w:val="2"/>
          <w:szCs w:val="2"/>
        </w:rPr>
      </w:pPr>
      <w:r>
        <w:pict>
          <v:shape id="_x0000_s1035" type="#_x0000_t75" style="width:517pt;height:788pt;">
            <v:imagedata r:id="rId23" r:href="rId24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32" w:y="503"/>
        <w:widowControl w:val="0"/>
        <w:rPr>
          <w:sz w:val="2"/>
          <w:szCs w:val="2"/>
        </w:rPr>
      </w:pPr>
      <w:r>
        <w:pict>
          <v:shape id="_x0000_s1036" type="#_x0000_t75" style="width:570pt;height:809pt;">
            <v:imagedata r:id="rId25" r:href="rId26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578" w:y="366"/>
        <w:widowControl w:val="0"/>
        <w:rPr>
          <w:sz w:val="2"/>
          <w:szCs w:val="2"/>
        </w:rPr>
      </w:pPr>
      <w:r>
        <w:pict>
          <v:shape id="_x0000_s1037" type="#_x0000_t75" style="width:547pt;height:814pt;">
            <v:imagedata r:id="rId27" r:href="rId28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00" w:h="16840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389" w:y="286"/>
        <w:widowControl w:val="0"/>
        <w:rPr>
          <w:sz w:val="2"/>
          <w:szCs w:val="2"/>
        </w:rPr>
      </w:pPr>
      <w:r>
        <w:pict>
          <v:shape id="_x0000_s1038" type="#_x0000_t75" style="width:569pt;height:835pt;">
            <v:imagedata r:id="rId29" r:href="rId30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55" w:h="1718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298" w:y="501"/>
        <w:widowControl w:val="0"/>
        <w:rPr>
          <w:sz w:val="2"/>
          <w:szCs w:val="2"/>
        </w:rPr>
      </w:pPr>
      <w:r>
        <w:pict>
          <v:shape id="_x0000_s1039" type="#_x0000_t75" style="width:578pt;height:784pt;">
            <v:imagedata r:id="rId31" r:href="rId32"/>
          </v:shape>
        </w:pict>
      </w:r>
    </w:p>
    <w:p>
      <w:pPr>
        <w:widowControl w:val="0"/>
        <w:rPr>
          <w:sz w:val="2"/>
          <w:szCs w:val="2"/>
        </w:rPr>
        <w:sectPr>
          <w:footnotePr>
            <w:pos w:val="pageBottom"/>
            <w:numFmt w:val="decimal"/>
            <w:numRestart w:val="continuous"/>
          </w:footnotePr>
          <w:pgSz w:w="11955" w:h="17184"/>
          <w:pgMar w:top="360" w:left="360" w:right="360" w:bottom="360" w:header="0" w:footer="3" w:gutter="0"/>
          <w:rtlGutter w:val="0"/>
          <w:cols w:space="720"/>
          <w:noEndnote/>
          <w:docGrid w:linePitch="360"/>
        </w:sectPr>
      </w:pPr>
    </w:p>
    <w:p>
      <w:pPr>
        <w:framePr w:wrap="none" w:vAnchor="page" w:hAnchor="page" w:x="11076" w:y="2"/>
        <w:widowControl w:val="0"/>
        <w:rPr>
          <w:sz w:val="2"/>
          <w:szCs w:val="2"/>
        </w:rPr>
      </w:pPr>
      <w:r>
        <w:pict>
          <v:shape id="_x0000_s1040" type="#_x0000_t75" style="width:261pt;height:13pt;">
            <v:imagedata r:id="rId33" r:href="rId34"/>
          </v:shape>
        </w:pict>
      </w:r>
    </w:p>
    <w:p>
      <w:pPr>
        <w:framePr w:wrap="none" w:vAnchor="page" w:hAnchor="page" w:x="1188" w:y="314"/>
        <w:widowControl w:val="0"/>
        <w:rPr>
          <w:sz w:val="2"/>
          <w:szCs w:val="2"/>
        </w:rPr>
      </w:pPr>
      <w:r>
        <w:pict>
          <v:shape id="_x0000_s1041" type="#_x0000_t75" style="width:778pt;height:568pt;">
            <v:imagedata r:id="rId35" r:href="rId36"/>
          </v:shape>
        </w:pict>
      </w:r>
    </w:p>
    <w:p>
      <w:pPr>
        <w:widowControl w:val="0"/>
        <w:rPr>
          <w:sz w:val="2"/>
          <w:szCs w:val="2"/>
        </w:rPr>
      </w:pPr>
    </w:p>
    <w:sectPr>
      <w:footnotePr>
        <w:pos w:val="pageBottom"/>
        <w:numFmt w:val="decimal"/>
        <w:numRestart w:val="continuous"/>
      </w:footnotePr>
      <w:pgSz w:w="16840" w:h="11900" w:orient="landscape"/>
      <w:pgMar w:top="360" w:left="360" w:right="360" w:bottom="360" w:header="0" w:footer="3" w:gutter="0"/>
      <w:rtlGutter w:val="0"/>
      <w:cols w:space="720"/>
      <w:noEndnote/>
      <w:docGrid w:linePitch="360"/>
    </w:sectPr>
  </w:body>
</w:document>
</file>

<file path=word/footnotes.xml><?xml version="1.0" encoding="utf-8"?>
<w:footnot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footnote w:id="0" w:type="separator">
    <w:p>
      <w:r/>
    </w:p>
  </w:footnote>
  <w:footnote w:id="1" w:type="continuationSeparator">
    <w:p>
      <w:r/>
    </w:p>
  </w:footnote>
</w:footnotes>
</file>

<file path=word/numbering.xml><?xml version="1.0" encoding="utf-8"?>
<w:numbering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abstractNum w:abstractNumId="0">
    <w:multiLevelType w:val="multilevel"/>
    <w:lvl w:ilvl="0">
      <w:start w:val="1"/>
      <w:numFmt w:val="bullet"/>
      <w:lvlText w:val="-"/>
      <w:rPr>
        <w:lang w:val="uk-UA" w:eastAsia="uk-UA" w:bidi="uk-UA"/>
        <w:b w:val="0"/>
        <w:bCs w:val="0"/>
        <w:i w:val="0"/>
        <w:iCs w:val="0"/>
        <w:u w:val="none"/>
        <w:strike w:val="0"/>
        <w:smallCaps w:val="0"/>
        <w:sz w:val="26"/>
        <w:szCs w:val="26"/>
        <w:rFonts w:ascii="Times New Roman" w:eastAsia="Times New Roman" w:hAnsi="Times New Roman" w:cs="Times New Roman"/>
        <w:w w:val="100"/>
        <w:spacing w:val="0"/>
        <w:color w:val="000000"/>
        <w:position w:val="0"/>
      </w:rPr>
    </w:lvl>
  </w:abstractNum>
  <w:num w:numId="1">
    <w:abstractNumId w:val="0"/>
  </w:num>
</w:numbering>
</file>

<file path=word/settings.xml><?xml version="1.0" encoding="utf-8"?>
<w:setting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zoom w:val="fullPage"/>
  <w:evenAndOddHeaders/>
  <w:footnotePr>
    <w:pos w:val="pageBottom"/>
    <w:numFmt w:val="decimal"/>
    <w:numRestart w:val="continuous"/>
    <w:footnote w:id="0"/>
    <w:footnote w:id="1"/>
  </w:footnotePr>
  <w:drawingGridHorizontalSpacing w:val="181"/>
  <w:drawingGridVerticalSpacing w:val="181"/>
  <w:displayHorizontalDrawingGridEvery w:val="1"/>
  <w:displayVerticalDrawingGridEvery w:val="1"/>
  <w:characterSpacingControl w:val="compressPunctuation"/>
  <w:compat>
    <w:doNotExpandShiftReturn/>
  </w:compat>
</w:settings>
</file>

<file path=word/styles.xml><?xml version="1.0" encoding="utf-8"?>
<w:styles xmlns:w="http://schemas.openxmlformats.org/wordprocessingml/2006/main" xmlns:r="http://schemas.openxmlformats.org/officeDocument/2006/relationships" xmlns:wp="http://schemas.openxmlformats.org/drawingml/2006/wordprocessingDrawing" xmlns:v="urn:schemas-microsoft-com:vml" xmlns:o="urn:schemas-microsoft-com:office:office" xmlns:w10="urn:schemas-microsoft-com:office:word">
  <w:docDefaults>
    <w:rPrDefault>
      <w:rPr>
        <w:rFonts w:ascii="Arial Unicode MS" w:eastAsia="Arial Unicode MS" w:hAnsi="Arial Unicode MS" w:cs="Arial Unicode MS"/>
        <w:sz w:val="24"/>
        <w:szCs w:val="24"/>
        <w:lang w:val="uk-UA" w:eastAsia="uk-UA" w:bidi="uk-UA"/>
      </w:rPr>
    </w:rPrDefault>
    <w:pPrDefault>
      <w:pPr>
        <w:widowControl w:val="0"/>
        <w:keepNext w:val="0"/>
        <w:keepLines w:val="0"/>
        <w:shd w:val="clear" w:color="auto" w:fill="auto"/>
        <w:bidi w:val="0"/>
        <w:jc w:val="left"/>
        <w:spacing w:before="0" w:after="0" w:line="240" w:lineRule="auto"/>
        <w:ind w:left="0" w:right="0" w:firstLine="0"/>
      </w:pPr>
    </w:pPrDefault>
  </w:docDefaults>
  <w:style w:type="paragraph" w:default="1" w:styleId="Normal">
    <w:name w:val="Normal"/>
    <w:pPr>
      <w:widowControl w:val="0"/>
      <w:keepNext w:val="0"/>
      <w:keepLines w:val="0"/>
      <w:shd w:val="clear" w:color="auto" w:fill="auto"/>
      <w:bidi w:val="0"/>
      <w:jc w:val="left"/>
      <w:spacing w:before="0" w:after="0" w:line="240" w:lineRule="auto"/>
      <w:ind w:left="0" w:right="0" w:firstLine="0"/>
    </w:pPr>
    <w:rPr>
      <w:lang w:val="uk-UA" w:eastAsia="uk-UA" w:bidi="uk-UA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default="1" w:styleId="DefaultParagraphFont">
    <w:name w:val="Default Paragraph Font"/>
    <w:rPr>
      <w:lang w:val="uk-UA" w:eastAsia="uk-UA" w:bidi="uk-UA"/>
      <w:sz w:val="24"/>
      <w:szCs w:val="24"/>
      <w:rFonts w:ascii="Arial Unicode MS" w:eastAsia="Arial Unicode MS" w:hAnsi="Arial Unicode MS" w:cs="Arial Unicode MS"/>
      <w:w w:val="100"/>
      <w:spacing w:val="0"/>
      <w:color w:val="000000"/>
      <w:position w:val="0"/>
    </w:rPr>
  </w:style>
  <w:style w:type="character" w:styleId="Hyperlink">
    <w:name w:val="Hyperlink"/>
    <w:basedOn w:val="DefaultParagraphFont"/>
    <w:rPr>
      <w:u w:val="single"/>
      <w:color w:val="0066CC"/>
    </w:rPr>
  </w:style>
  <w:style w:type="character" w:customStyle="1" w:styleId="CharStyle4">
    <w:name w:val="Основной текст (2)_"/>
    <w:basedOn w:val="DefaultParagraphFont"/>
    <w:link w:val="Style3"/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character" w:customStyle="1" w:styleId="CharStyle5">
    <w:name w:val="Основной текст (2) + Интервал 1 pt"/>
    <w:basedOn w:val="CharStyle4"/>
    <w:rPr>
      <w:lang w:val="uk-UA" w:eastAsia="uk-UA" w:bidi="uk-UA"/>
      <w:w w:val="100"/>
      <w:spacing w:val="30"/>
      <w:color w:val="000000"/>
      <w:position w:val="0"/>
    </w:rPr>
  </w:style>
  <w:style w:type="character" w:customStyle="1" w:styleId="CharStyle6">
    <w:name w:val="Основной текст (2) + 14 pt,Полужирный,Курсив,Интервал 3 pt"/>
    <w:basedOn w:val="CharStyle4"/>
    <w:rPr>
      <w:lang w:val="uk-UA" w:eastAsia="uk-UA" w:bidi="uk-UA"/>
      <w:b/>
      <w:bCs/>
      <w:i/>
      <w:iCs/>
      <w:sz w:val="28"/>
      <w:szCs w:val="28"/>
      <w:w w:val="100"/>
      <w:spacing w:val="60"/>
      <w:color w:val="000000"/>
      <w:position w:val="0"/>
    </w:rPr>
  </w:style>
  <w:style w:type="character" w:customStyle="1" w:styleId="CharStyle8">
    <w:name w:val="Основной текст (4)_"/>
    <w:basedOn w:val="DefaultParagraphFont"/>
    <w:link w:val="Style7"/>
    <w:rPr>
      <w:b/>
      <w:bCs/>
      <w:i w:val="0"/>
      <w:iCs w:val="0"/>
      <w:u w:val="none"/>
      <w:strike w:val="0"/>
      <w:smallCaps w:val="0"/>
      <w:sz w:val="17"/>
      <w:szCs w:val="17"/>
      <w:rFonts w:ascii="Bookman Old Style" w:eastAsia="Bookman Old Style" w:hAnsi="Bookman Old Style" w:cs="Bookman Old Style"/>
      <w:spacing w:val="-20"/>
    </w:rPr>
  </w:style>
  <w:style w:type="character" w:customStyle="1" w:styleId="CharStyle9">
    <w:name w:val="Основной текст (2) + Малые прописные"/>
    <w:basedOn w:val="CharStyle4"/>
    <w:rPr>
      <w:lang w:val="uk-UA" w:eastAsia="uk-UA" w:bidi="uk-UA"/>
      <w:smallCaps/>
      <w:w w:val="100"/>
      <w:spacing w:val="0"/>
      <w:color w:val="000000"/>
      <w:position w:val="0"/>
    </w:rPr>
  </w:style>
  <w:style w:type="character" w:customStyle="1" w:styleId="CharStyle11">
    <w:name w:val="Колонтитул (2)_"/>
    <w:basedOn w:val="DefaultParagraphFont"/>
    <w:link w:val="Style10"/>
    <w:rPr>
      <w:b w:val="0"/>
      <w:bCs w:val="0"/>
      <w:i w:val="0"/>
      <w:iCs w:val="0"/>
      <w:u w:val="none"/>
      <w:strike w:val="0"/>
      <w:smallCaps w:val="0"/>
      <w:sz w:val="14"/>
      <w:szCs w:val="14"/>
      <w:rFonts w:ascii="Corbel" w:eastAsia="Corbel" w:hAnsi="Corbel" w:cs="Corbel"/>
    </w:rPr>
  </w:style>
  <w:style w:type="paragraph" w:customStyle="1" w:styleId="Style3">
    <w:name w:val="Основной текст (2)"/>
    <w:basedOn w:val="Normal"/>
    <w:link w:val="CharStyle4"/>
    <w:pPr>
      <w:widowControl w:val="0"/>
      <w:shd w:val="clear" w:color="auto" w:fill="FFFFFF"/>
      <w:jc w:val="both"/>
      <w:spacing w:before="600" w:after="300" w:line="346" w:lineRule="exact"/>
      <w:ind w:hanging="700"/>
    </w:pPr>
    <w:rPr>
      <w:b w:val="0"/>
      <w:bCs w:val="0"/>
      <w:i w:val="0"/>
      <w:iCs w:val="0"/>
      <w:u w:val="none"/>
      <w:strike w:val="0"/>
      <w:smallCaps w:val="0"/>
      <w:sz w:val="26"/>
      <w:szCs w:val="26"/>
      <w:rFonts w:ascii="Times New Roman" w:eastAsia="Times New Roman" w:hAnsi="Times New Roman" w:cs="Times New Roman"/>
    </w:rPr>
  </w:style>
  <w:style w:type="paragraph" w:customStyle="1" w:styleId="Style7">
    <w:name w:val="Основной текст (4)"/>
    <w:basedOn w:val="Normal"/>
    <w:link w:val="CharStyle8"/>
    <w:pPr>
      <w:widowControl w:val="0"/>
      <w:shd w:val="clear" w:color="auto" w:fill="FFFFFF"/>
      <w:jc w:val="both"/>
      <w:spacing w:after="300" w:line="0" w:lineRule="exact"/>
      <w:ind w:hanging="140"/>
    </w:pPr>
    <w:rPr>
      <w:b/>
      <w:bCs/>
      <w:i w:val="0"/>
      <w:iCs w:val="0"/>
      <w:u w:val="none"/>
      <w:strike w:val="0"/>
      <w:smallCaps w:val="0"/>
      <w:sz w:val="17"/>
      <w:szCs w:val="17"/>
      <w:rFonts w:ascii="Bookman Old Style" w:eastAsia="Bookman Old Style" w:hAnsi="Bookman Old Style" w:cs="Bookman Old Style"/>
      <w:spacing w:val="-20"/>
    </w:rPr>
  </w:style>
  <w:style w:type="paragraph" w:customStyle="1" w:styleId="Style10">
    <w:name w:val="Колонтитул (2)"/>
    <w:basedOn w:val="Normal"/>
    <w:link w:val="CharStyle11"/>
    <w:pPr>
      <w:widowControl w:val="0"/>
      <w:shd w:val="clear" w:color="auto" w:fill="FFFFFF"/>
      <w:spacing w:line="0" w:lineRule="exact"/>
    </w:pPr>
    <w:rPr>
      <w:b w:val="0"/>
      <w:bCs w:val="0"/>
      <w:i w:val="0"/>
      <w:iCs w:val="0"/>
      <w:u w:val="none"/>
      <w:strike w:val="0"/>
      <w:smallCaps w:val="0"/>
      <w:sz w:val="14"/>
      <w:szCs w:val="14"/>
      <w:rFonts w:ascii="Corbel" w:eastAsia="Corbel" w:hAnsi="Corbel" w:cs="Corbel"/>
    </w:rPr>
  </w:style>
</w:styles>
</file>

<file path=word/_rels/document.xml.rels>&#65279;<?xml version="1.0" encoding="UTF-8" standalone="yes"?>
<Relationships xmlns="http://schemas.openxmlformats.org/package/2006/relationships"><Relationship Id="rId1" Type="http://schemas.openxmlformats.org/officeDocument/2006/relationships/footnotes" Target="footnotes.xml"/><Relationship Id="rId2" Type="http://schemas.openxmlformats.org/officeDocument/2006/relationships/styles" Target="styles.xml"/><Relationship Id="rId3" Type="http://schemas.openxmlformats.org/officeDocument/2006/relationships/numbering" Target="numbering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1.jpeg" TargetMode="External"/><Relationship Id="rId7" Type="http://schemas.openxmlformats.org/officeDocument/2006/relationships/image" Target="media/image2.jpeg"/><Relationship Id="rId8" Type="http://schemas.openxmlformats.org/officeDocument/2006/relationships/image" Target="media/image2.jpeg" TargetMode="External"/><Relationship Id="rId9" Type="http://schemas.openxmlformats.org/officeDocument/2006/relationships/image" Target="media/image3.jpeg"/><Relationship Id="rId10" Type="http://schemas.openxmlformats.org/officeDocument/2006/relationships/image" Target="media/image3.jpeg" TargetMode="External"/><Relationship Id="rId11" Type="http://schemas.openxmlformats.org/officeDocument/2006/relationships/image" Target="media/image4.jpeg"/><Relationship Id="rId12" Type="http://schemas.openxmlformats.org/officeDocument/2006/relationships/image" Target="media/image4.jpeg" TargetMode="External"/><Relationship Id="rId13" Type="http://schemas.openxmlformats.org/officeDocument/2006/relationships/image" Target="media/image5.jpeg"/><Relationship Id="rId14" Type="http://schemas.openxmlformats.org/officeDocument/2006/relationships/image" Target="media/image5.jpeg" TargetMode="External"/><Relationship Id="rId15" Type="http://schemas.openxmlformats.org/officeDocument/2006/relationships/image" Target="media/image6.jpeg"/><Relationship Id="rId16" Type="http://schemas.openxmlformats.org/officeDocument/2006/relationships/image" Target="media/image6.jpeg" TargetMode="External"/><Relationship Id="rId17" Type="http://schemas.openxmlformats.org/officeDocument/2006/relationships/image" Target="media/image7.jpeg"/><Relationship Id="rId18" Type="http://schemas.openxmlformats.org/officeDocument/2006/relationships/image" Target="media/image7.jpeg" TargetMode="External"/><Relationship Id="rId19" Type="http://schemas.openxmlformats.org/officeDocument/2006/relationships/image" Target="media/image8.jpeg"/><Relationship Id="rId20" Type="http://schemas.openxmlformats.org/officeDocument/2006/relationships/image" Target="media/image8.jpeg" TargetMode="External"/><Relationship Id="rId21" Type="http://schemas.openxmlformats.org/officeDocument/2006/relationships/image" Target="media/image9.jpeg"/><Relationship Id="rId22" Type="http://schemas.openxmlformats.org/officeDocument/2006/relationships/image" Target="media/image9.jpeg" TargetMode="External"/><Relationship Id="rId23" Type="http://schemas.openxmlformats.org/officeDocument/2006/relationships/image" Target="media/image10.jpeg"/><Relationship Id="rId24" Type="http://schemas.openxmlformats.org/officeDocument/2006/relationships/image" Target="media/image10.jpeg" TargetMode="External"/><Relationship Id="rId25" Type="http://schemas.openxmlformats.org/officeDocument/2006/relationships/image" Target="media/image11.jpeg"/><Relationship Id="rId26" Type="http://schemas.openxmlformats.org/officeDocument/2006/relationships/image" Target="media/image11.jpeg" TargetMode="External"/><Relationship Id="rId27" Type="http://schemas.openxmlformats.org/officeDocument/2006/relationships/image" Target="media/image12.jpeg"/><Relationship Id="rId28" Type="http://schemas.openxmlformats.org/officeDocument/2006/relationships/image" Target="media/image12.jpeg" TargetMode="External"/><Relationship Id="rId29" Type="http://schemas.openxmlformats.org/officeDocument/2006/relationships/image" Target="media/image13.jpeg"/><Relationship Id="rId30" Type="http://schemas.openxmlformats.org/officeDocument/2006/relationships/image" Target="media/image13.jpeg" TargetMode="External"/><Relationship Id="rId31" Type="http://schemas.openxmlformats.org/officeDocument/2006/relationships/image" Target="media/image14.jpeg"/><Relationship Id="rId32" Type="http://schemas.openxmlformats.org/officeDocument/2006/relationships/image" Target="media/image14.jpeg" TargetMode="External"/><Relationship Id="rId33" Type="http://schemas.openxmlformats.org/officeDocument/2006/relationships/image" Target="media/image15.jpeg"/><Relationship Id="rId34" Type="http://schemas.openxmlformats.org/officeDocument/2006/relationships/image" Target="media/image15.jpeg" TargetMode="External"/><Relationship Id="rId35" Type="http://schemas.openxmlformats.org/officeDocument/2006/relationships/image" Target="media/image16.jpeg"/><Relationship Id="rId36" Type="http://schemas.openxmlformats.org/officeDocument/2006/relationships/image" Target="media/image16.jpeg" TargetMode="External"/></Relationships>
</file>